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DC" w:rsidRDefault="00595964">
      <w:r>
        <w:t>Dyrektor Muzeum oraz pracownicy mogą wyrazić prośbę o autoryzację swoich wypowiedzi. Prośbę</w:t>
      </w:r>
      <w:bookmarkStart w:id="0" w:name="_GoBack"/>
      <w:bookmarkEnd w:id="0"/>
      <w:r>
        <w:t xml:space="preserve"> wyrażają osobiście bądź za pośrednictwem Rzecznika Muzeum.</w:t>
      </w:r>
    </w:p>
    <w:sectPr w:rsidR="0046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16"/>
    <w:rsid w:val="00112816"/>
    <w:rsid w:val="00416255"/>
    <w:rsid w:val="004C63D0"/>
    <w:rsid w:val="0059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Krawczyk</dc:creator>
  <cp:keywords/>
  <dc:description/>
  <cp:lastModifiedBy>Katarzyna Krawczyk</cp:lastModifiedBy>
  <cp:revision>2</cp:revision>
  <dcterms:created xsi:type="dcterms:W3CDTF">2019-07-09T08:21:00Z</dcterms:created>
  <dcterms:modified xsi:type="dcterms:W3CDTF">2019-07-09T08:31:00Z</dcterms:modified>
</cp:coreProperties>
</file>